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0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0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 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0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0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____________№________-НПА</w:t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01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701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1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6019" w:type="dxa"/>
        <w:tblInd w:w="-74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6019"/>
      </w:tblGrid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701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Источники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701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внутреннего финансирования дефицита бюджета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6019" w:type="dxa"/>
            <w:vAlign w:val="bottom"/>
            <w:textDirection w:val="lrTb"/>
            <w:noWrap w:val="false"/>
          </w:tcPr>
          <w:p>
            <w:pPr>
              <w:pStyle w:val="701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Приморского края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на 2026 год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2027 и 2028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pStyle w:val="701"/>
        <w:jc w:val="right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01"/>
        <w:jc w:val="right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W w:w="14815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59"/>
        <w:gridCol w:w="5351"/>
        <w:gridCol w:w="2270"/>
        <w:gridCol w:w="2268"/>
        <w:gridCol w:w="226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pStyle w:val="70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Код бюджетной классификации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1" w:type="dxa"/>
            <w:vAlign w:val="center"/>
            <w:textDirection w:val="lrTb"/>
            <w:noWrap w:val="false"/>
          </w:tcPr>
          <w:p>
            <w:pPr>
              <w:pStyle w:val="701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Наименование источников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vAlign w:val="center"/>
            <w:textDirection w:val="lrTb"/>
            <w:noWrap w:val="false"/>
          </w:tcPr>
          <w:p>
            <w:pPr>
              <w:pStyle w:val="701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color w:val="000000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Сумма</w:t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</w:r>
          </w:p>
          <w:p>
            <w:pPr>
              <w:pStyle w:val="701"/>
              <w:jc w:val="center"/>
              <w:spacing w:before="0" w:after="0" w:line="240" w:lineRule="auto"/>
              <w:rPr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на 2026 год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01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color w:val="000000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Сумма</w:t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</w:r>
          </w:p>
          <w:p>
            <w:pPr>
              <w:pStyle w:val="701"/>
              <w:jc w:val="center"/>
              <w:spacing w:before="0" w:after="0" w:line="240" w:lineRule="auto"/>
              <w:rPr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на 2027 год</w:t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pStyle w:val="701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color w:val="000000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Сумма</w:t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</w:r>
          </w:p>
          <w:p>
            <w:pPr>
              <w:pStyle w:val="701"/>
              <w:jc w:val="center"/>
              <w:spacing w:before="0" w:after="0" w:line="240" w:lineRule="auto"/>
              <w:rPr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 </w:t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на 2028 год</w:t>
            </w:r>
            <w:r>
              <w:rPr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textDirection w:val="lrTb"/>
            <w:noWrap w:val="false"/>
          </w:tcPr>
          <w:p>
            <w:pPr>
              <w:pStyle w:val="70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1" w:type="dxa"/>
            <w:textDirection w:val="lrTb"/>
            <w:noWrap w:val="false"/>
          </w:tcPr>
          <w:p>
            <w:pPr>
              <w:pStyle w:val="70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textDirection w:val="lrTb"/>
            <w:noWrap w:val="false"/>
          </w:tcPr>
          <w:p>
            <w:pPr>
              <w:pStyle w:val="70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70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01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textDirection w:val="lrTb"/>
            <w:noWrap w:val="false"/>
          </w:tcPr>
          <w:p>
            <w:pPr>
              <w:pStyle w:val="70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1" w:type="dxa"/>
            <w:textDirection w:val="lrTb"/>
            <w:noWrap w:val="false"/>
          </w:tcPr>
          <w:p>
            <w:pPr>
              <w:pStyle w:val="70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Кредиты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268 270 567,00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275 147 330,00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position w:val="0"/>
                <w:sz w:val="24"/>
                <w:szCs w:val="24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position w:val="0"/>
                <w:sz w:val="24"/>
                <w:szCs w:val="24"/>
                <w:u w:val="none"/>
                <w:vertAlign w:val="baseline"/>
              </w:rPr>
              <w:t xml:space="preserve">226 543 608,00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textDirection w:val="lrTb"/>
            <w:noWrap w:val="false"/>
          </w:tcPr>
          <w:p>
            <w:pPr>
              <w:pStyle w:val="70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1" w:type="dxa"/>
            <w:textDirection w:val="lrTb"/>
            <w:noWrap w:val="false"/>
          </w:tcPr>
          <w:p>
            <w:pPr>
              <w:pStyle w:val="70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кредитных организаций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268 270 567,00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486 417 897,00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01"/>
              <w:jc w:val="righ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445 690 938,00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textDirection w:val="lrTb"/>
            <w:noWrap w:val="false"/>
          </w:tcPr>
          <w:p>
            <w:pPr>
              <w:pStyle w:val="70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01 02 00 00 04 0000 810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1" w:type="dxa"/>
            <w:textDirection w:val="lrTb"/>
            <w:noWrap w:val="false"/>
          </w:tcPr>
          <w:p>
            <w:pPr>
              <w:pStyle w:val="70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</w:rPr>
              <w:t xml:space="preserve">-211 270 567,00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-219 147 330,00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textDirection w:val="lrTb"/>
            <w:noWrap w:val="false"/>
          </w:tcPr>
          <w:p>
            <w:pPr>
              <w:pStyle w:val="70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1" w:type="dxa"/>
            <w:textDirection w:val="lrTb"/>
            <w:noWrap w:val="false"/>
          </w:tcPr>
          <w:p>
            <w:pPr>
              <w:pStyle w:val="70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Бюджетные кредиты от других бюджетов бюджетной системы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-56 000 000,00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textDirection w:val="lrTb"/>
            <w:noWrap w:val="false"/>
          </w:tcPr>
          <w:p>
            <w:pPr>
              <w:pStyle w:val="70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1" w:type="dxa"/>
            <w:textDirection w:val="lrTb"/>
            <w:noWrap w:val="false"/>
          </w:tcPr>
          <w:p>
            <w:pPr>
              <w:pStyle w:val="70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других бюджетов бюджетной системы Российской Федерации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textDirection w:val="lrTb"/>
            <w:noWrap w:val="false"/>
          </w:tcPr>
          <w:p>
            <w:pPr>
              <w:pStyle w:val="70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01 03 01 00 04 0000 810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1" w:type="dxa"/>
            <w:textDirection w:val="lrTb"/>
            <w:noWrap w:val="false"/>
          </w:tcPr>
          <w:p>
            <w:pPr>
              <w:pStyle w:val="70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-56 000 000,00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textDirection w:val="lrTb"/>
            <w:noWrap w:val="false"/>
          </w:tcPr>
          <w:p>
            <w:pPr>
              <w:pStyle w:val="70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1" w:type="dxa"/>
            <w:textDirection w:val="lrTb"/>
            <w:noWrap w:val="false"/>
          </w:tcPr>
          <w:p>
            <w:pPr>
              <w:pStyle w:val="70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Изменение остатков средств на счетах по учету средств бюджета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textDirection w:val="lrTb"/>
            <w:noWrap w:val="false"/>
          </w:tcPr>
          <w:p>
            <w:pPr>
              <w:pStyle w:val="701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1" w:type="dxa"/>
            <w:textDirection w:val="lrTb"/>
            <w:noWrap w:val="false"/>
          </w:tcPr>
          <w:p>
            <w:pPr>
              <w:pStyle w:val="701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Увеличение прочих остатков денежных средств бюджетов городских 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</w:rPr>
              <w:t xml:space="preserve">-12 171 851 173,79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</w:rPr>
              <w:t xml:space="preserve">-12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</w:rPr>
              <w:t xml:space="preserve">510 768 489,70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</w:rPr>
              <w:t xml:space="preserve">-11 727 507 161,46</w:t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textDirection w:val="lrTb"/>
            <w:noWrap w:val="false"/>
          </w:tcPr>
          <w:p>
            <w:pPr>
              <w:pStyle w:val="701"/>
              <w:jc w:val="righ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1" w:type="dxa"/>
            <w:textDirection w:val="lrTb"/>
            <w:noWrap w:val="false"/>
          </w:tcPr>
          <w:p>
            <w:pPr>
              <w:pStyle w:val="701"/>
              <w:jc w:val="left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Уменьшение прочих остатков денежных средств бюджетов городских 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</w:rPr>
              <w:t xml:space="preserve">12 171 851 173,79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auto"/>
                <w:lang w:val="ru-RU" w:eastAsia="en-US" w:bidi="ar-SA"/>
              </w:rPr>
              <w:t xml:space="preserve"> 510 768 489,70</w:t>
            </w:r>
            <w:r>
              <w:rPr>
                <w:highlight w:val="none"/>
                <w:shd w:val="clear" w:color="auto" w:fil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highlight w:val="none"/>
                <w:shd w:val="clear" w:color="auto" w:fill="auto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auto"/>
              </w:rPr>
              <w:t xml:space="preserve">11 727 507 161,46</w:t>
            </w:r>
            <w:r>
              <w:rPr>
                <w:highlight w:val="none"/>
                <w:shd w:val="clear" w:color="auto" w:fill="auto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textDirection w:val="lrTb"/>
            <w:noWrap w:val="false"/>
          </w:tcPr>
          <w:p>
            <w:pPr>
              <w:pStyle w:val="70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51" w:type="dxa"/>
            <w:textDirection w:val="lrTb"/>
            <w:noWrap w:val="false"/>
          </w:tcPr>
          <w:p>
            <w:pPr>
              <w:pStyle w:val="701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Итого источников внутреннего финансирования дефицита бюджета городского округа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70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position w:val="0"/>
                <w:sz w:val="24"/>
                <w:szCs w:val="24"/>
                <w:u w:val="none"/>
                <w:vertAlign w:val="baseline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position w:val="0"/>
                <w:sz w:val="24"/>
                <w:szCs w:val="24"/>
                <w:u w:val="none"/>
                <w:vertAlign w:val="baseline"/>
              </w:rPr>
              <w:t xml:space="preserve">211 270 567,00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9 147 330,00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pStyle w:val="701"/>
              <w:jc w:val="right"/>
              <w:spacing w:before="0" w:after="2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position w:val="0"/>
                <w:sz w:val="24"/>
                <w:szCs w:val="24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position w:val="0"/>
                <w:sz w:val="24"/>
                <w:szCs w:val="24"/>
                <w:u w:val="none"/>
                <w:vertAlign w:val="baseline"/>
              </w:rPr>
              <w:t xml:space="preserve">226 543 608,00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701"/>
        <w:jc w:val="left"/>
        <w:spacing w:before="0" w:after="200" w:line="240" w:lineRule="auto"/>
        <w:widowControl/>
      </w:pPr>
      <w:r/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6838" w:h="11906" w:orient="landscape"/>
      <w:pgMar w:top="1701" w:right="850" w:bottom="1134" w:left="1134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0"/>
      <w:jc w:val="center"/>
    </w:pPr>
    <w:r/>
    <w:r/>
  </w:p>
  <w:p>
    <w:pPr>
      <w:pStyle w:val="750"/>
      <w:jc w:val="center"/>
      <w:rPr>
        <w:highlight w:val="none"/>
      </w:rPr>
    </w:pPr>
    <w:r/>
    <w:r>
      <w:rPr>
        <w:highlight w:val="none"/>
      </w:rPr>
    </w:r>
  </w:p>
  <w:p>
    <w:pPr>
      <w:pStyle w:val="750"/>
      <w:jc w:val="center"/>
      <w:rPr>
        <w:highlight w:val="none"/>
      </w:rPr>
    </w:pPr>
    <w:r/>
    <w:r>
      <w:rPr>
        <w:highlight w:val="none"/>
      </w:rPr>
    </w:r>
  </w:p>
  <w:p>
    <w:pPr>
      <w:pStyle w:val="750"/>
      <w:jc w:val="center"/>
      <w:rPr>
        <w:highlight w:val="none"/>
      </w:rPr>
    </w:pPr>
    <w:r/>
    <w:r>
      <w:rPr>
        <w:highlight w:val="none"/>
      </w:rPr>
    </w:r>
  </w:p>
  <w:p>
    <w:pPr>
      <w:pStyle w:val="750"/>
      <w:jc w:val="center"/>
      <w:rPr>
        <w:highlight w:val="none"/>
      </w:rPr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>
      <w:rPr>
        <w:highlight w:val="none"/>
      </w:rPr>
    </w:r>
  </w:p>
  <w:p>
    <w:pPr>
      <w:pStyle w:val="75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12">
    <w:name w:val="No List"/>
    <w:uiPriority w:val="99"/>
    <w:semiHidden/>
    <w:unhideWhenUsed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01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02">
    <w:name w:val="Heading 1"/>
    <w:basedOn w:val="70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3">
    <w:name w:val="Heading 2"/>
    <w:basedOn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4">
    <w:name w:val="Heading 3"/>
    <w:basedOn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5">
    <w:name w:val="Heading 4"/>
    <w:basedOn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7">
    <w:name w:val="Heading 6"/>
    <w:basedOn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7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9">
    <w:name w:val="Heading 8"/>
    <w:basedOn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1 Char"/>
    <w:basedOn w:val="734"/>
    <w:uiPriority w:val="9"/>
    <w:qFormat/>
    <w:rPr>
      <w:rFonts w:ascii="Arial" w:hAnsi="Arial" w:eastAsia="Arial" w:cs="Arial"/>
      <w:sz w:val="40"/>
      <w:szCs w:val="40"/>
    </w:rPr>
  </w:style>
  <w:style w:type="character" w:styleId="712">
    <w:name w:val="Heading 2 Char"/>
    <w:basedOn w:val="734"/>
    <w:uiPriority w:val="9"/>
    <w:qFormat/>
    <w:rPr>
      <w:rFonts w:ascii="Arial" w:hAnsi="Arial" w:eastAsia="Arial" w:cs="Arial"/>
      <w:sz w:val="34"/>
    </w:rPr>
  </w:style>
  <w:style w:type="character" w:styleId="713">
    <w:name w:val="Heading 3 Char"/>
    <w:basedOn w:val="734"/>
    <w:uiPriority w:val="9"/>
    <w:qFormat/>
    <w:rPr>
      <w:rFonts w:ascii="Arial" w:hAnsi="Arial" w:eastAsia="Arial" w:cs="Arial"/>
      <w:sz w:val="30"/>
      <w:szCs w:val="30"/>
    </w:rPr>
  </w:style>
  <w:style w:type="character" w:styleId="714">
    <w:name w:val="Heading 4 Char"/>
    <w:basedOn w:val="734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5">
    <w:name w:val="Heading 5 Char"/>
    <w:basedOn w:val="734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6">
    <w:name w:val="Heading 6 Char"/>
    <w:basedOn w:val="734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7">
    <w:name w:val="Heading 7 Char"/>
    <w:basedOn w:val="734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8">
    <w:name w:val="Heading 8 Char"/>
    <w:basedOn w:val="734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19">
    <w:name w:val="Heading 9 Char"/>
    <w:basedOn w:val="734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20">
    <w:name w:val="Title Char"/>
    <w:basedOn w:val="734"/>
    <w:uiPriority w:val="10"/>
    <w:qFormat/>
    <w:rPr>
      <w:sz w:val="48"/>
      <w:szCs w:val="48"/>
    </w:rPr>
  </w:style>
  <w:style w:type="character" w:styleId="721">
    <w:name w:val="Subtitle Char"/>
    <w:basedOn w:val="734"/>
    <w:uiPriority w:val="11"/>
    <w:qFormat/>
    <w:rPr>
      <w:sz w:val="24"/>
      <w:szCs w:val="24"/>
    </w:rPr>
  </w:style>
  <w:style w:type="character" w:styleId="722">
    <w:name w:val="Quote Char"/>
    <w:uiPriority w:val="29"/>
    <w:qFormat/>
    <w:rPr>
      <w:i/>
    </w:rPr>
  </w:style>
  <w:style w:type="character" w:styleId="723">
    <w:name w:val="Intense Quote Char"/>
    <w:uiPriority w:val="30"/>
    <w:qFormat/>
    <w:rPr>
      <w:i/>
    </w:rPr>
  </w:style>
  <w:style w:type="character" w:styleId="724">
    <w:name w:val="Header Char"/>
    <w:basedOn w:val="734"/>
    <w:uiPriority w:val="99"/>
    <w:qFormat/>
  </w:style>
  <w:style w:type="character" w:styleId="725">
    <w:name w:val="Footer Char"/>
    <w:basedOn w:val="734"/>
    <w:uiPriority w:val="99"/>
    <w:qFormat/>
  </w:style>
  <w:style w:type="character" w:styleId="726">
    <w:name w:val="Caption Char"/>
    <w:uiPriority w:val="99"/>
    <w:qFormat/>
  </w:style>
  <w:style w:type="character" w:styleId="727">
    <w:name w:val="Hyperlink"/>
    <w:uiPriority w:val="99"/>
    <w:unhideWhenUsed/>
    <w:rPr>
      <w:color w:val="0000ff" w:themeColor="hyperlink"/>
      <w:u w:val="single"/>
    </w:rPr>
  </w:style>
  <w:style w:type="character" w:styleId="728">
    <w:name w:val="Footnote Text Char"/>
    <w:uiPriority w:val="99"/>
    <w:qFormat/>
    <w:rPr>
      <w:sz w:val="18"/>
    </w:rPr>
  </w:style>
  <w:style w:type="character" w:styleId="729">
    <w:name w:val="Символ сноски"/>
    <w:uiPriority w:val="99"/>
    <w:unhideWhenUsed/>
    <w:qFormat/>
    <w:rPr>
      <w:vertAlign w:val="superscript"/>
    </w:rPr>
  </w:style>
  <w:style w:type="character" w:styleId="730">
    <w:name w:val="footnote reference"/>
    <w:rPr>
      <w:vertAlign w:val="superscript"/>
    </w:rPr>
  </w:style>
  <w:style w:type="character" w:styleId="731">
    <w:name w:val="Endnote Text Char"/>
    <w:uiPriority w:val="99"/>
    <w:qFormat/>
    <w:rPr>
      <w:sz w:val="20"/>
    </w:rPr>
  </w:style>
  <w:style w:type="character" w:styleId="73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33">
    <w:name w:val="endnote reference"/>
    <w:rPr>
      <w:vertAlign w:val="superscript"/>
    </w:rPr>
  </w:style>
  <w:style w:type="character" w:styleId="734" w:default="1">
    <w:name w:val="Default Paragraph Font"/>
    <w:uiPriority w:val="1"/>
    <w:semiHidden/>
    <w:unhideWhenUsed/>
    <w:qFormat/>
  </w:style>
  <w:style w:type="character" w:styleId="735" w:customStyle="1">
    <w:name w:val="Текст выноски Знак"/>
    <w:basedOn w:val="734"/>
    <w:uiPriority w:val="99"/>
    <w:semiHidden/>
    <w:qFormat/>
    <w:rPr>
      <w:rFonts w:ascii="Tahoma" w:hAnsi="Tahoma" w:cs="Tahoma"/>
      <w:sz w:val="16"/>
      <w:szCs w:val="16"/>
    </w:rPr>
  </w:style>
  <w:style w:type="paragraph" w:styleId="736">
    <w:name w:val="Заголовок"/>
    <w:basedOn w:val="701"/>
    <w:next w:val="737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737">
    <w:name w:val="Body Text"/>
    <w:basedOn w:val="701"/>
    <w:pPr>
      <w:spacing w:before="0" w:after="140" w:line="276" w:lineRule="auto"/>
    </w:pPr>
  </w:style>
  <w:style w:type="paragraph" w:styleId="738">
    <w:name w:val="List"/>
    <w:basedOn w:val="737"/>
    <w:rPr>
      <w:rFonts w:cs="Noto Sans"/>
    </w:rPr>
  </w:style>
  <w:style w:type="paragraph" w:styleId="739">
    <w:name w:val="Caption"/>
    <w:basedOn w:val="701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740">
    <w:name w:val="Указатель"/>
    <w:basedOn w:val="701"/>
    <w:qFormat/>
    <w:pPr>
      <w:suppressLineNumbers/>
    </w:pPr>
    <w:rPr>
      <w:rFonts w:cs="Noto Sans"/>
    </w:rPr>
  </w:style>
  <w:style w:type="paragraph" w:styleId="741">
    <w:name w:val="Заголовок (user)"/>
    <w:basedOn w:val="701"/>
    <w:next w:val="737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742">
    <w:name w:val="Указатель (user)"/>
    <w:basedOn w:val="701"/>
    <w:qFormat/>
    <w:pPr>
      <w:suppressLineNumbers/>
    </w:pPr>
    <w:rPr>
      <w:rFonts w:cs="Noto Sans"/>
    </w:rPr>
  </w:style>
  <w:style w:type="paragraph" w:styleId="743">
    <w:name w:val="List Paragraph"/>
    <w:basedOn w:val="701"/>
    <w:uiPriority w:val="34"/>
    <w:qFormat/>
    <w:pPr>
      <w:contextualSpacing/>
      <w:ind w:left="720"/>
      <w:spacing w:before="0" w:after="0"/>
    </w:pPr>
  </w:style>
  <w:style w:type="paragraph" w:styleId="744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45">
    <w:name w:val="Title"/>
    <w:basedOn w:val="701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46">
    <w:name w:val="Subtitle"/>
    <w:basedOn w:val="701"/>
    <w:uiPriority w:val="11"/>
    <w:qFormat/>
    <w:pPr>
      <w:spacing w:before="200" w:after="200"/>
    </w:pPr>
    <w:rPr>
      <w:sz w:val="24"/>
      <w:szCs w:val="24"/>
    </w:rPr>
  </w:style>
  <w:style w:type="paragraph" w:styleId="747">
    <w:name w:val="Quote"/>
    <w:basedOn w:val="701"/>
    <w:uiPriority w:val="29"/>
    <w:qFormat/>
    <w:pPr>
      <w:ind w:left="720" w:right="720"/>
    </w:pPr>
    <w:rPr>
      <w:i/>
    </w:rPr>
  </w:style>
  <w:style w:type="paragraph" w:styleId="748">
    <w:name w:val="Intense Quote"/>
    <w:basedOn w:val="701"/>
    <w:uiPriority w:val="30"/>
    <w:qFormat/>
    <w:pPr>
      <w:ind w:left="720" w:right="72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49">
    <w:name w:val="Header and Footer"/>
    <w:basedOn w:val="701"/>
    <w:qFormat/>
  </w:style>
  <w:style w:type="paragraph" w:styleId="750">
    <w:name w:val="Header"/>
    <w:basedOn w:val="701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51">
    <w:name w:val="Footer"/>
    <w:basedOn w:val="701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52">
    <w:name w:val="footnote text"/>
    <w:basedOn w:val="701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53">
    <w:name w:val="endnote text"/>
    <w:basedOn w:val="701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54">
    <w:name w:val="toc 1"/>
    <w:basedOn w:val="701"/>
    <w:uiPriority w:val="39"/>
    <w:unhideWhenUsed/>
    <w:pPr>
      <w:ind w:left="0" w:right="0" w:firstLine="0"/>
      <w:spacing w:before="0" w:after="57"/>
    </w:pPr>
  </w:style>
  <w:style w:type="paragraph" w:styleId="755">
    <w:name w:val="toc 2"/>
    <w:basedOn w:val="701"/>
    <w:uiPriority w:val="39"/>
    <w:unhideWhenUsed/>
    <w:pPr>
      <w:ind w:left="283" w:right="0" w:firstLine="0"/>
      <w:spacing w:before="0" w:after="57"/>
    </w:pPr>
  </w:style>
  <w:style w:type="paragraph" w:styleId="756">
    <w:name w:val="toc 3"/>
    <w:basedOn w:val="701"/>
    <w:uiPriority w:val="39"/>
    <w:unhideWhenUsed/>
    <w:pPr>
      <w:ind w:left="567" w:right="0" w:firstLine="0"/>
      <w:spacing w:before="0" w:after="57"/>
    </w:pPr>
  </w:style>
  <w:style w:type="paragraph" w:styleId="757">
    <w:name w:val="toc 4"/>
    <w:basedOn w:val="701"/>
    <w:uiPriority w:val="39"/>
    <w:unhideWhenUsed/>
    <w:pPr>
      <w:ind w:left="850" w:right="0" w:firstLine="0"/>
      <w:spacing w:before="0" w:after="57"/>
    </w:pPr>
  </w:style>
  <w:style w:type="paragraph" w:styleId="758">
    <w:name w:val="toc 5"/>
    <w:basedOn w:val="701"/>
    <w:uiPriority w:val="39"/>
    <w:unhideWhenUsed/>
    <w:pPr>
      <w:ind w:left="1134" w:right="0" w:firstLine="0"/>
      <w:spacing w:before="0" w:after="57"/>
    </w:pPr>
  </w:style>
  <w:style w:type="paragraph" w:styleId="759">
    <w:name w:val="toc 6"/>
    <w:basedOn w:val="701"/>
    <w:uiPriority w:val="39"/>
    <w:unhideWhenUsed/>
    <w:pPr>
      <w:ind w:left="1417" w:right="0" w:firstLine="0"/>
      <w:spacing w:before="0" w:after="57"/>
    </w:pPr>
  </w:style>
  <w:style w:type="paragraph" w:styleId="760">
    <w:name w:val="toc 7"/>
    <w:basedOn w:val="701"/>
    <w:uiPriority w:val="39"/>
    <w:unhideWhenUsed/>
    <w:pPr>
      <w:ind w:left="1701" w:right="0" w:firstLine="0"/>
      <w:spacing w:before="0" w:after="57"/>
    </w:pPr>
  </w:style>
  <w:style w:type="paragraph" w:styleId="761">
    <w:name w:val="toc 8"/>
    <w:basedOn w:val="701"/>
    <w:uiPriority w:val="39"/>
    <w:unhideWhenUsed/>
    <w:pPr>
      <w:ind w:left="1984" w:right="0" w:firstLine="0"/>
      <w:spacing w:before="0" w:after="57"/>
    </w:pPr>
  </w:style>
  <w:style w:type="paragraph" w:styleId="762">
    <w:name w:val="toc 9"/>
    <w:basedOn w:val="701"/>
    <w:uiPriority w:val="39"/>
    <w:unhideWhenUsed/>
    <w:pPr>
      <w:ind w:left="2268" w:right="0" w:firstLine="0"/>
      <w:spacing w:before="0" w:after="57"/>
    </w:pPr>
  </w:style>
  <w:style w:type="paragraph" w:styleId="763">
    <w:name w:val="index heading"/>
    <w:basedOn w:val="741"/>
  </w:style>
  <w:style w:type="paragraph" w:styleId="764">
    <w:name w:val="TOC Heading"/>
    <w:uiPriority w:val="39"/>
    <w:unhideWhenUsed/>
    <w:qFormat/>
    <w:pPr>
      <w:jc w:val="left"/>
      <w:spacing w:before="0" w:after="0"/>
      <w:widowControl/>
    </w:pPr>
    <w:rPr>
      <w:rFonts w:ascii="Calibri" w:hAnsi="Calibri" w:eastAsia="Calibri" w:cs="Arial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65">
    <w:name w:val="table of figures"/>
    <w:basedOn w:val="701"/>
    <w:uiPriority w:val="99"/>
    <w:unhideWhenUsed/>
    <w:pPr>
      <w:spacing w:before="0" w:after="0" w:afterAutospacing="0"/>
    </w:pPr>
  </w:style>
  <w:style w:type="paragraph" w:styleId="766">
    <w:name w:val="Balloon Text"/>
    <w:basedOn w:val="701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767">
    <w:name w:val="Содержимое таблицы"/>
    <w:basedOn w:val="701"/>
    <w:qFormat/>
    <w:pPr>
      <w:widowControl w:val="off"/>
      <w:suppressLineNumbers/>
    </w:pPr>
  </w:style>
  <w:style w:type="paragraph" w:styleId="768">
    <w:name w:val="Заголовок таблицы"/>
    <w:basedOn w:val="767"/>
    <w:qFormat/>
    <w:pPr>
      <w:jc w:val="center"/>
      <w:suppressLineNumbers/>
    </w:pPr>
    <w:rPr>
      <w:b/>
      <w:bCs/>
    </w:rPr>
  </w:style>
  <w:style w:type="numbering" w:styleId="769" w:default="1">
    <w:name w:val="Без списка"/>
    <w:uiPriority w:val="99"/>
    <w:semiHidden/>
    <w:unhideWhenUsed/>
    <w:qFormat/>
  </w:style>
  <w:style w:type="table" w:styleId="149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215c</dc:creator>
  <dc:description/>
  <dc:language>ru-RU</dc:language>
  <cp:revision>80</cp:revision>
  <dcterms:created xsi:type="dcterms:W3CDTF">2021-10-23T02:33:00Z</dcterms:created>
  <dcterms:modified xsi:type="dcterms:W3CDTF">2025-10-31T05:42:11Z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